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6C46E" w14:textId="6FAD09E2" w:rsidR="00C73ECD" w:rsidRPr="003A6C1B" w:rsidRDefault="003A6C1B" w:rsidP="00BD4A58">
      <w:pPr>
        <w:pStyle w:val="Ttulo"/>
      </w:pPr>
      <w:bookmarkStart w:id="0" w:name="_Toc3788538"/>
      <w:r w:rsidRPr="003A6C1B">
        <w:t>EGIPTO</w:t>
      </w:r>
    </w:p>
    <w:p w14:paraId="0FB6C46F" w14:textId="01813159" w:rsidR="006C3FE1" w:rsidRPr="003A6C1B" w:rsidRDefault="00DE4F75" w:rsidP="00C73ECD">
      <w:pPr>
        <w:pStyle w:val="Ttulo1"/>
      </w:pPr>
      <w:r>
        <w:t>Ab</w:t>
      </w:r>
      <w:r w:rsidR="006C3FE1" w:rsidRPr="003A6C1B">
        <w:t>u Simbel</w:t>
      </w:r>
      <w:bookmarkEnd w:id="0"/>
    </w:p>
    <w:p w14:paraId="0FB6C470" w14:textId="77777777" w:rsidR="006C3FE1" w:rsidRPr="003A6C1B" w:rsidRDefault="006C3FE1"/>
    <w:p w14:paraId="0FB6C471" w14:textId="3DC7A314" w:rsidR="006C3FE1" w:rsidRPr="003A6C1B" w:rsidRDefault="006C3FE1">
      <w:pPr>
        <w:jc w:val="both"/>
      </w:pPr>
      <w:r w:rsidRPr="003A6C1B">
        <w:t>L</w:t>
      </w:r>
      <w:r w:rsidR="003A6C1B" w:rsidRPr="003A6C1B">
        <w:t xml:space="preserve">os dos templos de </w:t>
      </w:r>
      <w:r w:rsidR="005D4B2E" w:rsidRPr="003A6C1B">
        <w:t>Abu</w:t>
      </w:r>
      <w:r w:rsidRPr="003A6C1B">
        <w:t xml:space="preserve"> Simbel fu</w:t>
      </w:r>
      <w:r w:rsidR="003A6C1B" w:rsidRPr="003A6C1B">
        <w:t xml:space="preserve">eron excavados la roca nubia de arenisca </w:t>
      </w:r>
      <w:r w:rsidR="003A6C1B">
        <w:t>bajo</w:t>
      </w:r>
      <w:r w:rsidR="003A6C1B" w:rsidRPr="003A6C1B">
        <w:t xml:space="preserve"> las ordenes de </w:t>
      </w:r>
      <w:r w:rsidR="005D4B2E" w:rsidRPr="003A6C1B">
        <w:t>Ramsés</w:t>
      </w:r>
      <w:r w:rsidRPr="003A6C1B">
        <w:t xml:space="preserve"> II (1301-1235 av. J-C.). </w:t>
      </w:r>
      <w:r w:rsidR="003A6C1B">
        <w:t xml:space="preserve">Mientras el templo </w:t>
      </w:r>
      <w:r w:rsidR="005D4B2E">
        <w:t>más</w:t>
      </w:r>
      <w:r w:rsidR="003A6C1B">
        <w:t xml:space="preserve"> pequeño </w:t>
      </w:r>
      <w:r w:rsidR="005D4B2E">
        <w:t>está</w:t>
      </w:r>
      <w:r w:rsidR="003A6C1B">
        <w:t xml:space="preserve"> dedicado a la diosa Hathor y a </w:t>
      </w:r>
      <w:r w:rsidRPr="003A6C1B">
        <w:t>Nefertari, l</w:t>
      </w:r>
      <w:r w:rsidR="003A6C1B">
        <w:t>a esposa preferida de</w:t>
      </w:r>
      <w:r w:rsidRPr="003A6C1B">
        <w:t xml:space="preserve"> </w:t>
      </w:r>
      <w:r w:rsidR="005D4B2E" w:rsidRPr="003A6C1B">
        <w:t>Ramsés</w:t>
      </w:r>
      <w:r w:rsidRPr="003A6C1B">
        <w:t xml:space="preserve"> II, </w:t>
      </w:r>
      <w:r w:rsidR="003A6C1B">
        <w:t xml:space="preserve">el </w:t>
      </w:r>
      <w:r w:rsidRPr="003A6C1B">
        <w:t>Gran Templ</w:t>
      </w:r>
      <w:r w:rsidR="003A6C1B">
        <w:t>o</w:t>
      </w:r>
      <w:r w:rsidRPr="003A6C1B">
        <w:t xml:space="preserve"> </w:t>
      </w:r>
      <w:r w:rsidR="005D4B2E" w:rsidRPr="003A6C1B">
        <w:t>est</w:t>
      </w:r>
      <w:r w:rsidR="005D4B2E">
        <w:t>á</w:t>
      </w:r>
      <w:r w:rsidR="003A6C1B">
        <w:t xml:space="preserve"> dedicado a los tres dioses principales de la época de </w:t>
      </w:r>
      <w:r w:rsidR="005D4B2E">
        <w:t>Ramsés</w:t>
      </w:r>
      <w:r w:rsidR="003A6C1B">
        <w:t>: el dios sol</w:t>
      </w:r>
      <w:r w:rsidRPr="003A6C1B">
        <w:t xml:space="preserve"> Horakhty, </w:t>
      </w:r>
      <w:r w:rsidR="005D4B2E" w:rsidRPr="003A6C1B">
        <w:t>Amón</w:t>
      </w:r>
      <w:r w:rsidRPr="003A6C1B">
        <w:t xml:space="preserve"> de Karnak </w:t>
      </w:r>
      <w:r w:rsidR="003A6C1B">
        <w:t>y</w:t>
      </w:r>
      <w:r w:rsidRPr="003A6C1B">
        <w:t xml:space="preserve"> Ptah de Memphis, s</w:t>
      </w:r>
      <w:r w:rsidR="003A6C1B">
        <w:t>in olvidar al propio rey, adorado en este lugar como un dios.</w:t>
      </w:r>
      <w:r w:rsidRPr="003A6C1B">
        <w:t xml:space="preserve"> </w:t>
      </w:r>
    </w:p>
    <w:p w14:paraId="0FB6C472" w14:textId="77777777" w:rsidR="006C3FE1" w:rsidRPr="003A6C1B" w:rsidRDefault="006C3FE1"/>
    <w:p w14:paraId="0FB6C473" w14:textId="77777777" w:rsidR="006C3FE1" w:rsidRPr="003A6C1B" w:rsidRDefault="006C3FE1"/>
    <w:p w14:paraId="0FB6C474" w14:textId="77777777" w:rsidR="006C3FE1" w:rsidRPr="003A6C1B" w:rsidRDefault="005B5E1F">
      <w:pPr>
        <w:keepNext/>
        <w:tabs>
          <w:tab w:val="right" w:pos="9072"/>
        </w:tabs>
        <w:jc w:val="center"/>
      </w:pPr>
      <w:r w:rsidRPr="003A6C1B">
        <w:rPr>
          <w:noProof/>
          <w:lang w:eastAsia="es-ES"/>
        </w:rPr>
        <w:drawing>
          <wp:inline distT="0" distB="0" distL="0" distR="0" wp14:anchorId="0FB6C4B6" wp14:editId="0FB6C4B7">
            <wp:extent cx="1219200" cy="1864360"/>
            <wp:effectExtent l="0" t="0" r="0" b="2540"/>
            <wp:docPr id="1" name="Image 1" descr="Abou Simbel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ou Simbel 0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864360"/>
                    </a:xfrm>
                    <a:prstGeom prst="rect">
                      <a:avLst/>
                    </a:prstGeom>
                    <a:noFill/>
                    <a:ln>
                      <a:noFill/>
                    </a:ln>
                  </pic:spPr>
                </pic:pic>
              </a:graphicData>
            </a:graphic>
          </wp:inline>
        </w:drawing>
      </w:r>
    </w:p>
    <w:p w14:paraId="0FB6C475" w14:textId="30DD08D5" w:rsidR="006C3FE1" w:rsidRPr="003A6C1B" w:rsidRDefault="003A6C1B">
      <w:pPr>
        <w:pStyle w:val="Descripcin"/>
        <w:jc w:val="center"/>
      </w:pPr>
      <w:bookmarkStart w:id="1" w:name="_Toc3772174"/>
      <w:r>
        <w:t>Foto</w:t>
      </w:r>
      <w:r w:rsidR="006C3FE1" w:rsidRPr="003A6C1B">
        <w:t xml:space="preserve"> </w:t>
      </w:r>
      <w:r w:rsidR="00D92E2E" w:rsidRPr="003A6C1B">
        <w:fldChar w:fldCharType="begin"/>
      </w:r>
      <w:r w:rsidR="00D92E2E" w:rsidRPr="003A6C1B">
        <w:instrText xml:space="preserve"> SEQ Photo \* ARABIC </w:instrText>
      </w:r>
      <w:r w:rsidR="00D92E2E" w:rsidRPr="003A6C1B">
        <w:fldChar w:fldCharType="separate"/>
      </w:r>
      <w:r w:rsidR="006C3FE1" w:rsidRPr="003A6C1B">
        <w:rPr>
          <w:noProof/>
        </w:rPr>
        <w:t>1</w:t>
      </w:r>
      <w:r w:rsidR="00D92E2E" w:rsidRPr="003A6C1B">
        <w:rPr>
          <w:noProof/>
        </w:rPr>
        <w:fldChar w:fldCharType="end"/>
      </w:r>
      <w:r w:rsidR="006C3FE1" w:rsidRPr="003A6C1B">
        <w:t xml:space="preserve"> Templ</w:t>
      </w:r>
      <w:r>
        <w:t>o</w:t>
      </w:r>
      <w:r w:rsidR="00D27770">
        <w:t xml:space="preserve"> Ab</w:t>
      </w:r>
      <w:r w:rsidR="006C3FE1" w:rsidRPr="003A6C1B">
        <w:t>u Simbel 1</w:t>
      </w:r>
      <w:bookmarkEnd w:id="1"/>
    </w:p>
    <w:p w14:paraId="0FB6C476" w14:textId="77777777" w:rsidR="006C3FE1" w:rsidRPr="003A6C1B" w:rsidRDefault="006C3FE1">
      <w:pPr>
        <w:keepNext/>
        <w:tabs>
          <w:tab w:val="right" w:pos="9072"/>
        </w:tabs>
        <w:jc w:val="center"/>
      </w:pPr>
    </w:p>
    <w:p w14:paraId="0FB6C477" w14:textId="77777777" w:rsidR="006C3FE1" w:rsidRPr="003A6C1B" w:rsidRDefault="005B5E1F">
      <w:pPr>
        <w:keepNext/>
        <w:tabs>
          <w:tab w:val="right" w:pos="9072"/>
        </w:tabs>
        <w:jc w:val="center"/>
      </w:pPr>
      <w:r w:rsidRPr="003A6C1B">
        <w:rPr>
          <w:noProof/>
          <w:lang w:eastAsia="es-ES"/>
        </w:rPr>
        <w:drawing>
          <wp:inline distT="0" distB="0" distL="0" distR="0" wp14:anchorId="0FB6C4B8" wp14:editId="0FB6C4B9">
            <wp:extent cx="2797175" cy="1864360"/>
            <wp:effectExtent l="0" t="0" r="3175" b="2540"/>
            <wp:docPr id="2" name="Image 2" descr="Abou Simbel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ou Simbel 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7175" cy="1864360"/>
                    </a:xfrm>
                    <a:prstGeom prst="rect">
                      <a:avLst/>
                    </a:prstGeom>
                    <a:noFill/>
                    <a:ln>
                      <a:noFill/>
                    </a:ln>
                  </pic:spPr>
                </pic:pic>
              </a:graphicData>
            </a:graphic>
          </wp:inline>
        </w:drawing>
      </w:r>
    </w:p>
    <w:p w14:paraId="0FB6C478" w14:textId="1446C320" w:rsidR="006C3FE1" w:rsidRPr="003A6C1B" w:rsidRDefault="00DE4F75">
      <w:pPr>
        <w:pStyle w:val="Descripcin"/>
        <w:tabs>
          <w:tab w:val="left" w:pos="4678"/>
        </w:tabs>
        <w:jc w:val="center"/>
      </w:pPr>
      <w:bookmarkStart w:id="2" w:name="_Toc3772175"/>
      <w:r>
        <w:t>Foto</w:t>
      </w:r>
      <w:r w:rsidRPr="003A6C1B">
        <w:t xml:space="preserve"> </w:t>
      </w:r>
      <w:r>
        <w:t>2</w:t>
      </w:r>
      <w:r w:rsidRPr="003A6C1B">
        <w:t xml:space="preserve"> Templ</w:t>
      </w:r>
      <w:r>
        <w:t>o</w:t>
      </w:r>
      <w:r w:rsidR="00D27770">
        <w:t xml:space="preserve"> Ab</w:t>
      </w:r>
      <w:r w:rsidRPr="003A6C1B">
        <w:t xml:space="preserve">u Simbel </w:t>
      </w:r>
      <w:r w:rsidR="006C3FE1" w:rsidRPr="003A6C1B">
        <w:t>2</w:t>
      </w:r>
      <w:bookmarkEnd w:id="2"/>
    </w:p>
    <w:p w14:paraId="0FB6C479" w14:textId="77777777" w:rsidR="006C3FE1" w:rsidRPr="003A6C1B" w:rsidRDefault="006C3FE1"/>
    <w:p w14:paraId="0FB6C47A" w14:textId="77777777" w:rsidR="00AD3577" w:rsidRPr="003A6C1B" w:rsidRDefault="00AD3577"/>
    <w:p w14:paraId="0FB6C47B" w14:textId="34D7FCA5" w:rsidR="006C3FE1" w:rsidRPr="003A6C1B" w:rsidRDefault="005D4B2E">
      <w:pPr>
        <w:pStyle w:val="Ttulo2"/>
      </w:pPr>
      <w:bookmarkStart w:id="3" w:name="_Toc3788539"/>
      <w:r>
        <w:t>Ramsé</w:t>
      </w:r>
      <w:r w:rsidRPr="003A6C1B">
        <w:t>s</w:t>
      </w:r>
      <w:r w:rsidR="006C3FE1" w:rsidRPr="003A6C1B">
        <w:t xml:space="preserve"> II</w:t>
      </w:r>
      <w:bookmarkEnd w:id="3"/>
      <w:r w:rsidR="006C3FE1" w:rsidRPr="003A6C1B">
        <w:t xml:space="preserve"> </w:t>
      </w:r>
    </w:p>
    <w:p w14:paraId="4912D98C" w14:textId="2E97566E" w:rsidR="003354BF" w:rsidRPr="003A6C1B" w:rsidRDefault="003354BF" w:rsidP="003354BF">
      <w:pPr>
        <w:pStyle w:val="Paragraphe"/>
        <w:ind w:left="0"/>
      </w:pPr>
      <w:r w:rsidRPr="007B3280">
        <w:t xml:space="preserve">Abu Simbel contiene el </w:t>
      </w:r>
      <w:r>
        <w:t>pronaos</w:t>
      </w:r>
      <w:r w:rsidRPr="007B3280">
        <w:t xml:space="preserve">, una </w:t>
      </w:r>
      <w:r>
        <w:t xml:space="preserve">gran </w:t>
      </w:r>
      <w:r w:rsidRPr="007B3280">
        <w:t xml:space="preserve">sala de 18 metros de profundidad, </w:t>
      </w:r>
      <w:r>
        <w:t>cuyo</w:t>
      </w:r>
      <w:r w:rsidRPr="007B3280">
        <w:t xml:space="preserve"> techo</w:t>
      </w:r>
      <w:r>
        <w:t>,</w:t>
      </w:r>
      <w:r w:rsidRPr="007B3280">
        <w:t xml:space="preserve"> decorado con buitres con las alas extendidas y leyendas reales, descansa </w:t>
      </w:r>
      <w:r>
        <w:t>sobre</w:t>
      </w:r>
      <w:r w:rsidRPr="007B3280">
        <w:t xml:space="preserve"> 8 pilares </w:t>
      </w:r>
      <w:r>
        <w:t>osiriacos. En s</w:t>
      </w:r>
      <w:r w:rsidRPr="007B3280">
        <w:t xml:space="preserve">us </w:t>
      </w:r>
      <w:r>
        <w:t>costados</w:t>
      </w:r>
      <w:r w:rsidRPr="007B3280">
        <w:t xml:space="preserve"> </w:t>
      </w:r>
      <w:r>
        <w:t>aparecen tallada</w:t>
      </w:r>
      <w:r w:rsidRPr="007B3280">
        <w:t xml:space="preserve">s escenas de ofrendas. En las paredes se </w:t>
      </w:r>
      <w:r>
        <w:t>desarrollan</w:t>
      </w:r>
      <w:r w:rsidRPr="007B3280">
        <w:t xml:space="preserve"> las distintas fases de la batalla de Kadesh, </w:t>
      </w:r>
      <w:r>
        <w:t xml:space="preserve">en la que se enfrentaron </w:t>
      </w:r>
      <w:r w:rsidRPr="007B3280">
        <w:t xml:space="preserve">Ramsés II </w:t>
      </w:r>
      <w:r>
        <w:t>y</w:t>
      </w:r>
      <w:r w:rsidRPr="007B3280">
        <w:t xml:space="preserve"> </w:t>
      </w:r>
      <w:r>
        <w:t>los H</w:t>
      </w:r>
      <w:r w:rsidRPr="007B3280">
        <w:t>ititas</w:t>
      </w:r>
      <w:r>
        <w:t>.</w:t>
      </w:r>
    </w:p>
    <w:p w14:paraId="0FB6C47D" w14:textId="77777777" w:rsidR="006C3FE1" w:rsidRPr="003354BF" w:rsidRDefault="006C3FE1">
      <w:pPr>
        <w:pStyle w:val="Encabezado"/>
        <w:tabs>
          <w:tab w:val="clear" w:pos="4536"/>
          <w:tab w:val="clear" w:pos="9072"/>
        </w:tabs>
      </w:pPr>
    </w:p>
    <w:p w14:paraId="0FB6C47E" w14:textId="5563BDA3" w:rsidR="006C3FE1" w:rsidRPr="003A6C1B" w:rsidRDefault="00A041FE" w:rsidP="00AB0DC8">
      <w:pPr>
        <w:pStyle w:val="Ttulo2"/>
        <w:ind w:right="0"/>
      </w:pPr>
      <w:bookmarkStart w:id="4" w:name="_Toc3788540"/>
      <w:r>
        <w:t>Templo</w:t>
      </w:r>
      <w:r w:rsidR="006C3FE1" w:rsidRPr="003A6C1B">
        <w:t xml:space="preserve"> de </w:t>
      </w:r>
      <w:r w:rsidR="00446ABA" w:rsidRPr="003A6C1B">
        <w:t>Ramsés</w:t>
      </w:r>
      <w:r w:rsidR="006C3FE1" w:rsidRPr="003A6C1B">
        <w:t xml:space="preserve"> II</w:t>
      </w:r>
      <w:bookmarkEnd w:id="4"/>
      <w:r w:rsidR="006C3FE1" w:rsidRPr="003A6C1B">
        <w:t xml:space="preserve"> </w:t>
      </w:r>
    </w:p>
    <w:p w14:paraId="0FB6C47F" w14:textId="77777777" w:rsidR="006C3FE1" w:rsidRPr="003A6C1B" w:rsidRDefault="006C3FE1"/>
    <w:p w14:paraId="41622A11" w14:textId="13CCC2D4" w:rsidR="005D4B2E" w:rsidRPr="005D4B2E" w:rsidRDefault="005D4B2E">
      <w:pPr>
        <w:pStyle w:val="Paragraphe"/>
        <w:ind w:left="0"/>
      </w:pPr>
      <w:r w:rsidRPr="005D4B2E">
        <w:t>En 1968, el complejo fue reubicado en una colina artificial, construida en terrenos próximos situados sobre el nivel del futuro lago Nasser. El traslado de los templos fue necesario para evitar que quedaran sumergidos, tras la construcción de la presa de Asuán, por el embalse formado por las aguas del río Nilo. Abu Simbel sigue siendo una de las más importantes atracciones turísticas de Egipto.</w:t>
      </w:r>
    </w:p>
    <w:p w14:paraId="04B27FD6" w14:textId="718A4177" w:rsidR="00C171F7" w:rsidRPr="00C171F7" w:rsidRDefault="00C171F7" w:rsidP="00C171F7">
      <w:pPr>
        <w:pStyle w:val="Paragraphe"/>
        <w:ind w:left="0"/>
      </w:pPr>
      <w:r w:rsidRPr="00C171F7">
        <w:t xml:space="preserve">Amenazado por las </w:t>
      </w:r>
      <w:r>
        <w:t>crecidas de las</w:t>
      </w:r>
      <w:r w:rsidRPr="00C171F7">
        <w:t xml:space="preserve"> aguas del lago Nasser, Abu Simbel fue salvado de las aguas. Iniciado a finales de 1963, el trabajo culmina en enero de 1966 </w:t>
      </w:r>
      <w:r>
        <w:t>con</w:t>
      </w:r>
      <w:r w:rsidRPr="00C171F7">
        <w:t xml:space="preserve"> la colocación de la primera piedra de Abu Simbel en su nuevo sitio. La inauguración tuvo lugar el 22 de septiembre de 1968, pero el trabajo de sellado se </w:t>
      </w:r>
      <w:r>
        <w:t>completó en 1972</w:t>
      </w:r>
      <w:r w:rsidRPr="00C171F7">
        <w:t>. Los dos templos fueron cortados</w:t>
      </w:r>
      <w:r>
        <w:t xml:space="preserve"> en 1036 bloques, algunos de los cuales </w:t>
      </w:r>
      <w:r w:rsidRPr="00C171F7">
        <w:t xml:space="preserve">pesaban unas 30 toneladas, a continuación, </w:t>
      </w:r>
      <w:r>
        <w:t>se reubicaron</w:t>
      </w:r>
      <w:r w:rsidRPr="00C171F7">
        <w:t xml:space="preserve"> 60 metros más </w:t>
      </w:r>
      <w:r>
        <w:t>arriba</w:t>
      </w:r>
      <w:r w:rsidRPr="00C171F7">
        <w:t>.</w:t>
      </w:r>
    </w:p>
    <w:p w14:paraId="4EDED5C9" w14:textId="1EEA07A7" w:rsidR="00C171F7" w:rsidRPr="00C171F7" w:rsidRDefault="00C171F7" w:rsidP="00C171F7">
      <w:pPr>
        <w:pStyle w:val="Paragraphe"/>
        <w:ind w:left="0"/>
      </w:pPr>
      <w:r w:rsidRPr="00C171F7">
        <w:t xml:space="preserve">Los cuatro colosos </w:t>
      </w:r>
      <w:r w:rsidR="00F62478">
        <w:t>de la fachada re</w:t>
      </w:r>
      <w:r>
        <w:t>presentan a</w:t>
      </w:r>
      <w:r w:rsidRPr="00C171F7">
        <w:t xml:space="preserve"> Ramsés II </w:t>
      </w:r>
      <w:r>
        <w:t>s</w:t>
      </w:r>
      <w:r w:rsidRPr="00C171F7">
        <w:t xml:space="preserve">entado, </w:t>
      </w:r>
      <w:r w:rsidR="00F62478">
        <w:t>tocado</w:t>
      </w:r>
      <w:r w:rsidRPr="00C171F7">
        <w:t xml:space="preserve"> con el nemes que supera el pschent, </w:t>
      </w:r>
      <w:r w:rsidR="00F62478">
        <w:t xml:space="preserve">y la </w:t>
      </w:r>
      <w:r w:rsidRPr="00C171F7">
        <w:t xml:space="preserve">cara sonriente. En </w:t>
      </w:r>
      <w:r w:rsidR="00F62478">
        <w:t>el</w:t>
      </w:r>
      <w:r w:rsidRPr="00C171F7">
        <w:t xml:space="preserve"> </w:t>
      </w:r>
      <w:r w:rsidR="00F62478">
        <w:t>pecho</w:t>
      </w:r>
      <w:r w:rsidRPr="00C171F7">
        <w:t xml:space="preserve"> y </w:t>
      </w:r>
      <w:r w:rsidR="00F62478">
        <w:t>los</w:t>
      </w:r>
      <w:r w:rsidRPr="00C171F7">
        <w:t xml:space="preserve"> brazos se repite el cartucho real. En los lados del asiento </w:t>
      </w:r>
      <w:r w:rsidR="007A5F87">
        <w:t xml:space="preserve">aparecen representados los </w:t>
      </w:r>
      <w:r w:rsidRPr="00C171F7">
        <w:t>cautivos. A derecha e izquierda de cada coloso,</w:t>
      </w:r>
      <w:r w:rsidR="007A5F87">
        <w:t xml:space="preserve"> los hijos, hijas</w:t>
      </w:r>
      <w:r w:rsidRPr="00C171F7">
        <w:t>, esposa y madre del faraón se muestran en tamaño peque</w:t>
      </w:r>
      <w:r w:rsidR="007A5F87">
        <w:t>ño; su imagen ni siquiera llega</w:t>
      </w:r>
      <w:r w:rsidRPr="00C171F7">
        <w:t xml:space="preserve"> a la rodilla del rey.</w:t>
      </w:r>
    </w:p>
    <w:p w14:paraId="0FB6C482" w14:textId="0E3C8A35" w:rsidR="006C3FE1" w:rsidRPr="00C171F7" w:rsidRDefault="00C171F7" w:rsidP="00C171F7">
      <w:pPr>
        <w:pStyle w:val="Paragraphe"/>
        <w:ind w:left="0"/>
      </w:pPr>
      <w:r w:rsidRPr="00C171F7">
        <w:t xml:space="preserve">La altura de los gigantes, </w:t>
      </w:r>
      <w:r w:rsidR="007A5F87">
        <w:t xml:space="preserve">desde las plantas del </w:t>
      </w:r>
      <w:r w:rsidR="007A5F87" w:rsidRPr="00C171F7">
        <w:t>pie</w:t>
      </w:r>
      <w:r w:rsidRPr="00C171F7">
        <w:t xml:space="preserve"> </w:t>
      </w:r>
      <w:r w:rsidR="007A5F87">
        <w:t>hasta el</w:t>
      </w:r>
      <w:r w:rsidRPr="00C171F7">
        <w:t xml:space="preserve"> final del cabello, es de 20 metros, la parte frontal 0,59 m; la nariz </w:t>
      </w:r>
      <w:r w:rsidR="007A5F87">
        <w:t xml:space="preserve">0,98 m; oreja </w:t>
      </w:r>
      <w:r w:rsidRPr="00C171F7">
        <w:t xml:space="preserve">1,06 m; ojos y boca 0,84 m 1,10 m. La anchura de la cara de una oreja a la otra es </w:t>
      </w:r>
      <w:r w:rsidR="007A5F87">
        <w:t xml:space="preserve">de </w:t>
      </w:r>
      <w:r w:rsidRPr="00C171F7">
        <w:t xml:space="preserve">4,17 m. Más </w:t>
      </w:r>
      <w:r w:rsidR="007A5F87">
        <w:t>aún que las</w:t>
      </w:r>
      <w:r w:rsidRPr="00C171F7">
        <w:t xml:space="preserve"> dimensiones, lo que llama la atención es la belleza y </w:t>
      </w:r>
      <w:r w:rsidR="007A5F87">
        <w:t>expresividad de los rostros, así como</w:t>
      </w:r>
      <w:r w:rsidRPr="00C171F7">
        <w:t xml:space="preserve"> la perfección de la ejecución.</w:t>
      </w:r>
    </w:p>
    <w:p w14:paraId="0FB6C483" w14:textId="77777777" w:rsidR="006C3FE1" w:rsidRPr="00C171F7" w:rsidRDefault="006C3FE1">
      <w:pPr>
        <w:pStyle w:val="Paragraphe"/>
      </w:pPr>
    </w:p>
    <w:p w14:paraId="0FB6C484" w14:textId="77777777" w:rsidR="006C3FE1" w:rsidRPr="003A6C1B" w:rsidRDefault="005B5E1F">
      <w:pPr>
        <w:keepNext/>
        <w:jc w:val="center"/>
      </w:pPr>
      <w:r w:rsidRPr="003A6C1B">
        <w:rPr>
          <w:noProof/>
          <w:lang w:eastAsia="es-ES"/>
        </w:rPr>
        <w:drawing>
          <wp:inline distT="0" distB="0" distL="0" distR="0" wp14:anchorId="0FB6C4BA" wp14:editId="0FB6C4BB">
            <wp:extent cx="1649730" cy="2483485"/>
            <wp:effectExtent l="0" t="0" r="7620" b="0"/>
            <wp:docPr id="3" name="Image 3" descr="Temple d'Abou Sim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mple d'Abou Simbe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9730" cy="2483485"/>
                    </a:xfrm>
                    <a:prstGeom prst="rect">
                      <a:avLst/>
                    </a:prstGeom>
                    <a:noFill/>
                    <a:ln>
                      <a:noFill/>
                    </a:ln>
                  </pic:spPr>
                </pic:pic>
              </a:graphicData>
            </a:graphic>
          </wp:inline>
        </w:drawing>
      </w:r>
    </w:p>
    <w:p w14:paraId="0FB6C485" w14:textId="77777777" w:rsidR="006C3FE1" w:rsidRPr="003A6C1B" w:rsidRDefault="006C3FE1">
      <w:pPr>
        <w:keepNext/>
        <w:jc w:val="center"/>
      </w:pPr>
    </w:p>
    <w:p w14:paraId="0FB6C486" w14:textId="7472419D" w:rsidR="006C3FE1" w:rsidRPr="004476DC" w:rsidRDefault="004476DC">
      <w:pPr>
        <w:pStyle w:val="Descripcin"/>
        <w:jc w:val="center"/>
      </w:pPr>
      <w:bookmarkStart w:id="5" w:name="_Toc3772176"/>
      <w:r w:rsidRPr="004476DC">
        <w:t>F</w:t>
      </w:r>
      <w:r w:rsidR="006C3FE1" w:rsidRPr="004476DC">
        <w:t xml:space="preserve">oto </w:t>
      </w:r>
      <w:r w:rsidR="00D92E2E" w:rsidRPr="003A6C1B">
        <w:fldChar w:fldCharType="begin"/>
      </w:r>
      <w:r w:rsidR="00D92E2E" w:rsidRPr="004476DC">
        <w:instrText xml:space="preserve"> SEQ Photo \* ARABIC </w:instrText>
      </w:r>
      <w:r w:rsidR="00D92E2E" w:rsidRPr="003A6C1B">
        <w:fldChar w:fldCharType="separate"/>
      </w:r>
      <w:r w:rsidR="006C3FE1" w:rsidRPr="004476DC">
        <w:rPr>
          <w:noProof/>
        </w:rPr>
        <w:t>3</w:t>
      </w:r>
      <w:r w:rsidR="00D92E2E" w:rsidRPr="003A6C1B">
        <w:rPr>
          <w:noProof/>
        </w:rPr>
        <w:fldChar w:fldCharType="end"/>
      </w:r>
      <w:r w:rsidRPr="004476DC">
        <w:t xml:space="preserve"> Templo</w:t>
      </w:r>
      <w:r w:rsidR="006C3FE1" w:rsidRPr="004476DC">
        <w:t xml:space="preserve"> de </w:t>
      </w:r>
      <w:r w:rsidR="00446ABA" w:rsidRPr="004476DC">
        <w:t>Ramsés</w:t>
      </w:r>
      <w:r w:rsidRPr="004476DC">
        <w:t xml:space="preserve"> II - Ab</w:t>
      </w:r>
      <w:r w:rsidR="006C3FE1" w:rsidRPr="004476DC">
        <w:t>u Simbel</w:t>
      </w:r>
      <w:bookmarkEnd w:id="5"/>
    </w:p>
    <w:p w14:paraId="0FB6C487" w14:textId="77777777" w:rsidR="006C3FE1" w:rsidRPr="004476DC" w:rsidRDefault="006C3FE1"/>
    <w:p w14:paraId="0FB6C488" w14:textId="10164501" w:rsidR="006C3FE1" w:rsidRPr="00AE09C8" w:rsidRDefault="00AE09C8">
      <w:pPr>
        <w:pStyle w:val="Ttulo2"/>
      </w:pPr>
      <w:bookmarkStart w:id="6" w:name="_Toc3788541"/>
      <w:r w:rsidRPr="00AE09C8">
        <w:t xml:space="preserve">Templo de </w:t>
      </w:r>
      <w:r w:rsidR="006C3FE1" w:rsidRPr="00AE09C8">
        <w:t>Hathor</w:t>
      </w:r>
      <w:bookmarkEnd w:id="6"/>
      <w:r w:rsidR="006C3FE1" w:rsidRPr="00AE09C8">
        <w:t xml:space="preserve"> </w:t>
      </w:r>
    </w:p>
    <w:p w14:paraId="78C88482" w14:textId="67EDAFDC" w:rsidR="00AE09C8" w:rsidRPr="00AE09C8" w:rsidRDefault="00AE09C8" w:rsidP="00AE09C8">
      <w:pPr>
        <w:pStyle w:val="Paragraphe"/>
      </w:pPr>
      <w:r w:rsidRPr="00AE09C8">
        <w:t xml:space="preserve">Los seis gigantes </w:t>
      </w:r>
      <w:r>
        <w:t>tallados</w:t>
      </w:r>
      <w:r w:rsidRPr="00AE09C8">
        <w:t xml:space="preserve"> en la roca que forman la fachada del templo de Hathor alcanzan los 10 metros de altura. Se trata de un santuario dedicado a la diosa de la alegría y el amor, representado aquí </w:t>
      </w:r>
      <w:r>
        <w:t>por</w:t>
      </w:r>
      <w:r w:rsidRPr="00AE09C8">
        <w:t xml:space="preserve"> el disfraz de la reina Nefertari.</w:t>
      </w:r>
    </w:p>
    <w:p w14:paraId="0FB6C48A" w14:textId="293F7EE2" w:rsidR="006C3FE1" w:rsidRPr="00AE09C8" w:rsidRDefault="00AE09C8" w:rsidP="00AE09C8">
      <w:pPr>
        <w:pStyle w:val="Paragraphe"/>
      </w:pPr>
      <w:r w:rsidRPr="00AE09C8">
        <w:t xml:space="preserve">La imagen de la reina </w:t>
      </w:r>
      <w:r>
        <w:t>con el traje de</w:t>
      </w:r>
      <w:r w:rsidRPr="00AE09C8">
        <w:t xml:space="preserve"> Hathor </w:t>
      </w:r>
      <w:r>
        <w:t>domina el templo, rodeada</w:t>
      </w:r>
      <w:r w:rsidRPr="00AE09C8">
        <w:t xml:space="preserve"> de cuatro </w:t>
      </w:r>
      <w:r>
        <w:t>colosos</w:t>
      </w:r>
      <w:r w:rsidRPr="00AE09C8">
        <w:t xml:space="preserve"> con</w:t>
      </w:r>
      <w:r>
        <w:t xml:space="preserve"> los</w:t>
      </w:r>
      <w:r w:rsidRPr="00AE09C8">
        <w:t xml:space="preserve"> rasgos de Ramsés II. Como siempre, </w:t>
      </w:r>
      <w:r>
        <w:t xml:space="preserve">a la </w:t>
      </w:r>
      <w:r w:rsidRPr="00AE09C8">
        <w:t xml:space="preserve">altura de la rodilla </w:t>
      </w:r>
      <w:r>
        <w:t>del faraón</w:t>
      </w:r>
      <w:r w:rsidRPr="00AE09C8">
        <w:t xml:space="preserve"> se </w:t>
      </w:r>
      <w:r>
        <w:t>alzan</w:t>
      </w:r>
      <w:r w:rsidRPr="00AE09C8">
        <w:t xml:space="preserve"> las estatuas de su</w:t>
      </w:r>
      <w:r>
        <w:t>s</w:t>
      </w:r>
      <w:r w:rsidRPr="00AE09C8">
        <w:t xml:space="preserve"> hijo</w:t>
      </w:r>
      <w:r>
        <w:t>s</w:t>
      </w:r>
      <w:r w:rsidRPr="00AE09C8">
        <w:t xml:space="preserve">; a los pies de la reina </w:t>
      </w:r>
      <w:r>
        <w:t>aparecen</w:t>
      </w:r>
      <w:r w:rsidRPr="00AE09C8">
        <w:t xml:space="preserve"> los de las princesas reales. El interior incluye un pronaos cuyo techo se apoya en seis pilares Hathor dispuestos en dos filas; que </w:t>
      </w:r>
      <w:r>
        <w:t>muestran</w:t>
      </w:r>
      <w:r w:rsidRPr="00AE09C8">
        <w:t>, a casi 3 metros de altura, el bello rostro</w:t>
      </w:r>
      <w:r>
        <w:t xml:space="preserve"> de la diosa con orejas de vaca</w:t>
      </w:r>
      <w:r w:rsidR="006C3FE1" w:rsidRPr="00AE09C8">
        <w:t>.</w:t>
      </w:r>
    </w:p>
    <w:p w14:paraId="0FB6C48B" w14:textId="038A996E" w:rsidR="006C3FE1" w:rsidRPr="00571355" w:rsidRDefault="00AE09C8">
      <w:pPr>
        <w:pStyle w:val="Ttulo2"/>
      </w:pPr>
      <w:r w:rsidRPr="00571355">
        <w:t>Jeroglíficos</w:t>
      </w:r>
    </w:p>
    <w:p w14:paraId="0FB6C48C" w14:textId="3385A0CE" w:rsidR="006C3FE1" w:rsidRPr="00571355" w:rsidRDefault="00571355">
      <w:pPr>
        <w:pStyle w:val="Paragraphe"/>
      </w:pPr>
      <w:r w:rsidRPr="00571355">
        <w:t xml:space="preserve">Jeroglíficos en la </w:t>
      </w:r>
      <w:r>
        <w:t>fachada</w:t>
      </w:r>
      <w:r w:rsidRPr="00571355">
        <w:t xml:space="preserve"> del templo de Ramses II. A</w:t>
      </w:r>
      <w:r>
        <w:t>l a</w:t>
      </w:r>
      <w:r w:rsidRPr="00571355">
        <w:t xml:space="preserve">tribuir su invención al dios Thot, </w:t>
      </w:r>
      <w:r>
        <w:t xml:space="preserve">los </w:t>
      </w:r>
      <w:r w:rsidRPr="00571355">
        <w:t xml:space="preserve">egipcios </w:t>
      </w:r>
      <w:r>
        <w:t>interpretan</w:t>
      </w:r>
      <w:r w:rsidRPr="00571355">
        <w:t xml:space="preserve"> el milagro de un desarrollo muy rápido</w:t>
      </w:r>
      <w:r>
        <w:softHyphen/>
        <w:t>:</w:t>
      </w:r>
      <w:r w:rsidRPr="00571355">
        <w:t xml:space="preserve"> perfectamente </w:t>
      </w:r>
      <w:r w:rsidR="001A59E6">
        <w:t>formada desde el principio, esta escritura</w:t>
      </w:r>
      <w:r w:rsidRPr="00571355">
        <w:t xml:space="preserve"> no sufrirá cambios significativos hasta su abandono </w:t>
      </w:r>
      <w:r w:rsidR="001A59E6">
        <w:t>definitivo</w:t>
      </w:r>
      <w:r w:rsidRPr="00571355">
        <w:t xml:space="preserve"> en los primeros siglos </w:t>
      </w:r>
      <w:r w:rsidR="001A59E6" w:rsidRPr="00974DAC">
        <w:t>dC.</w:t>
      </w:r>
      <w:r w:rsidRPr="00571355">
        <w:t xml:space="preserve"> </w:t>
      </w:r>
      <w:r w:rsidR="001A59E6">
        <w:t>Únicamente</w:t>
      </w:r>
      <w:r w:rsidRPr="00571355">
        <w:t xml:space="preserve"> el número de signos pasa, </w:t>
      </w:r>
      <w:r w:rsidR="001A59E6">
        <w:t xml:space="preserve">a lo largo de milenios de </w:t>
      </w:r>
      <w:r w:rsidR="004476DC">
        <w:t xml:space="preserve">unos </w:t>
      </w:r>
      <w:r w:rsidR="004476DC" w:rsidRPr="00571355">
        <w:t>700</w:t>
      </w:r>
      <w:r w:rsidRPr="00571355">
        <w:t xml:space="preserve"> a aproximadamente 5000</w:t>
      </w:r>
      <w:r w:rsidR="006C3FE1" w:rsidRPr="00571355">
        <w:t>.</w:t>
      </w:r>
    </w:p>
    <w:p w14:paraId="0FB6C48D" w14:textId="77777777" w:rsidR="006C3FE1" w:rsidRPr="00571355" w:rsidRDefault="006C3FE1"/>
    <w:p w14:paraId="0FB6C48E" w14:textId="331F8080" w:rsidR="006C3FE1" w:rsidRPr="003A6C1B" w:rsidRDefault="00D55E99" w:rsidP="00C73ECD">
      <w:pPr>
        <w:pStyle w:val="Ttulo1"/>
      </w:pPr>
      <w:bookmarkStart w:id="7" w:name="_Toc3788543"/>
      <w:r>
        <w:t>Lago</w:t>
      </w:r>
      <w:r w:rsidR="006C3FE1" w:rsidRPr="003A6C1B">
        <w:t xml:space="preserve"> Nasser</w:t>
      </w:r>
      <w:bookmarkEnd w:id="7"/>
    </w:p>
    <w:p w14:paraId="0FB6C48F" w14:textId="77777777" w:rsidR="006C3FE1" w:rsidRPr="003A6C1B" w:rsidRDefault="006C3FE1"/>
    <w:p w14:paraId="0FB6C490" w14:textId="6B800DE9" w:rsidR="006C3FE1" w:rsidRPr="00D55E99" w:rsidRDefault="00D55E99">
      <w:pPr>
        <w:jc w:val="both"/>
      </w:pPr>
      <w:r w:rsidRPr="00D55E99">
        <w:t xml:space="preserve">La presa de Asuán o Sadd el-Ali, </w:t>
      </w:r>
      <w:r>
        <w:t>según</w:t>
      </w:r>
      <w:r w:rsidRPr="00D55E99">
        <w:t xml:space="preserve"> su nombre egipcio, es una obra colosal y una de las más impresionantes del mundo en este campo. 980 metros de espesor en la base, 40 metros de la parte superior, es</w:t>
      </w:r>
      <w:r>
        <w:t>tá formada por</w:t>
      </w:r>
      <w:r w:rsidRPr="00D55E99">
        <w:t xml:space="preserve"> de 3600 metros de longitud y 111 metros de altura. En cuanto al lago artificial </w:t>
      </w:r>
      <w:r>
        <w:t>creado</w:t>
      </w:r>
      <w:r w:rsidRPr="00D55E99">
        <w:t xml:space="preserve">, el lago Nasser, </w:t>
      </w:r>
      <w:r>
        <w:t>tiene</w:t>
      </w:r>
      <w:r w:rsidRPr="00D55E99">
        <w:t xml:space="preserve"> una longitud de 500 kilometros de los cuales 150 pertenecen a Sudán, </w:t>
      </w:r>
      <w:r>
        <w:t xml:space="preserve">con una anchura de 10 a 30 km. Este lago </w:t>
      </w:r>
      <w:r w:rsidRPr="00D55E99">
        <w:t>es</w:t>
      </w:r>
      <w:r>
        <w:t>,</w:t>
      </w:r>
      <w:r w:rsidRPr="00D55E99">
        <w:t xml:space="preserve"> por su capacidad de retención (157 mil millones de m3)</w:t>
      </w:r>
      <w:r>
        <w:t>,</w:t>
      </w:r>
      <w:r w:rsidRPr="00D55E99">
        <w:t xml:space="preserve"> </w:t>
      </w:r>
      <w:r>
        <w:t>el</w:t>
      </w:r>
      <w:r w:rsidRPr="00D55E99">
        <w:t xml:space="preserve"> segundo </w:t>
      </w:r>
      <w:r>
        <w:t>mayor d</w:t>
      </w:r>
      <w:r w:rsidRPr="00D55E99">
        <w:t>el mundo d</w:t>
      </w:r>
      <w:r>
        <w:t>espués de la del Zambezi</w:t>
      </w:r>
      <w:r w:rsidR="006C3FE1" w:rsidRPr="00D55E99">
        <w:t>.</w:t>
      </w:r>
    </w:p>
    <w:p w14:paraId="0FB6C491" w14:textId="42593FCB" w:rsidR="006C3FE1" w:rsidRPr="00D55E99" w:rsidRDefault="004476DC">
      <w:pPr>
        <w:pStyle w:val="Ttulo2"/>
      </w:pPr>
      <w:bookmarkStart w:id="8" w:name="_Toc3788544"/>
      <w:r w:rsidRPr="004476DC">
        <w:t>Orillas del lago</w:t>
      </w:r>
      <w:bookmarkEnd w:id="8"/>
      <w:r w:rsidR="006C3FE1" w:rsidRPr="00D55E99">
        <w:t xml:space="preserve"> </w:t>
      </w:r>
    </w:p>
    <w:p w14:paraId="21AD691E" w14:textId="504AE71F" w:rsidR="004476DC" w:rsidRPr="004476DC" w:rsidRDefault="004476DC" w:rsidP="004476DC">
      <w:pPr>
        <w:pStyle w:val="Paragraphe"/>
      </w:pPr>
      <w:r w:rsidRPr="004476DC">
        <w:t xml:space="preserve">Las orillas del lago Nasser. Nubia es generalmente sinónimo de Sur egipcio, es decir, </w:t>
      </w:r>
      <w:r>
        <w:t xml:space="preserve">la Baja </w:t>
      </w:r>
      <w:r w:rsidRPr="004476DC">
        <w:t xml:space="preserve">Nubia (de la primera a la segunda de </w:t>
      </w:r>
      <w:r>
        <w:t xml:space="preserve">las cataratas). La Alta Nubia </w:t>
      </w:r>
      <w:r w:rsidRPr="004476DC">
        <w:t xml:space="preserve">se extiende Nubia, </w:t>
      </w:r>
      <w:r>
        <w:t xml:space="preserve">en </w:t>
      </w:r>
      <w:r w:rsidRPr="004476DC">
        <w:t xml:space="preserve">Sudán, </w:t>
      </w:r>
      <w:r>
        <w:t>hasta</w:t>
      </w:r>
      <w:r w:rsidRPr="004476DC">
        <w:t xml:space="preserve"> la cuarta catarata. La reunión de las dos provincias es una entidad geográfica y humana, que en la </w:t>
      </w:r>
      <w:r w:rsidR="0033259F">
        <w:t>antigüedad fue a su vez sometida</w:t>
      </w:r>
      <w:r w:rsidRPr="004476DC">
        <w:t xml:space="preserve"> a los egipcios, independiente o la amante de Egipto. Es </w:t>
      </w:r>
      <w:r w:rsidR="0033259F">
        <w:t>prácticamente toda</w:t>
      </w:r>
      <w:r w:rsidRPr="004476DC">
        <w:t xml:space="preserve"> Nubia que se sumerge </w:t>
      </w:r>
      <w:r w:rsidR="0033259F">
        <w:t xml:space="preserve">a lo largo de </w:t>
      </w:r>
      <w:r w:rsidRPr="004476DC">
        <w:t xml:space="preserve">500 km. </w:t>
      </w:r>
      <w:r w:rsidR="0033259F">
        <w:t>Se conoce como</w:t>
      </w:r>
      <w:r w:rsidRPr="004476DC">
        <w:t xml:space="preserve"> región de Nueva Nubia, al norte de Asuán, donde fueron reubicados dos tercios</w:t>
      </w:r>
      <w:r w:rsidR="0033259F">
        <w:t xml:space="preserve"> de los 60.000 nubios expropiado</w:t>
      </w:r>
      <w:r w:rsidRPr="004476DC">
        <w:t>s</w:t>
      </w:r>
      <w:r w:rsidR="0033259F">
        <w:t>.</w:t>
      </w:r>
    </w:p>
    <w:p w14:paraId="0FB6C493" w14:textId="01D9F0A2" w:rsidR="006C3FE1" w:rsidRPr="004476DC" w:rsidRDefault="004476DC" w:rsidP="004476DC">
      <w:pPr>
        <w:pStyle w:val="Paragraphe"/>
      </w:pPr>
      <w:r w:rsidRPr="004476DC">
        <w:t xml:space="preserve">La destreza </w:t>
      </w:r>
      <w:r w:rsidR="0033259F">
        <w:t>en la salvaguarda</w:t>
      </w:r>
      <w:r w:rsidRPr="004476DC">
        <w:t xml:space="preserve"> de los monumentos </w:t>
      </w:r>
      <w:r w:rsidR="0033259F">
        <w:t>ha hecho olvidar</w:t>
      </w:r>
      <w:r w:rsidRPr="004476DC">
        <w:t xml:space="preserve"> la pérdida</w:t>
      </w:r>
      <w:r w:rsidR="0033259F">
        <w:t xml:space="preserve"> inestimable de otros tesoros. Se han p</w:t>
      </w:r>
      <w:r w:rsidRPr="004476DC">
        <w:t xml:space="preserve">erdido, el templo Gerf Husayn, la Capilla de Adou-Oda, la catedral cristiana de Faras. </w:t>
      </w:r>
      <w:r w:rsidR="0033259F">
        <w:t>Han desaparecido</w:t>
      </w:r>
      <w:r w:rsidRPr="004476DC">
        <w:t xml:space="preserve"> miles de tumbas </w:t>
      </w:r>
      <w:r w:rsidR="0033259F">
        <w:t>ahogadas entre</w:t>
      </w:r>
      <w:r w:rsidRPr="004476DC">
        <w:t xml:space="preserve"> las casi cien</w:t>
      </w:r>
      <w:r w:rsidR="0033259F">
        <w:t>to</w:t>
      </w:r>
      <w:r w:rsidRPr="004476DC">
        <w:t xml:space="preserve"> cincuenta y una necrópolis de </w:t>
      </w:r>
      <w:r w:rsidR="0033259F">
        <w:t>las</w:t>
      </w:r>
      <w:r w:rsidRPr="004476DC">
        <w:t xml:space="preserve"> </w:t>
      </w:r>
      <w:r w:rsidR="0033259F">
        <w:t>orillas</w:t>
      </w:r>
      <w:r w:rsidRPr="004476DC">
        <w:t xml:space="preserve"> del viejo río.</w:t>
      </w:r>
    </w:p>
    <w:p w14:paraId="0FB6C494" w14:textId="77777777" w:rsidR="006C3FE1" w:rsidRPr="004476DC" w:rsidRDefault="006C3FE1"/>
    <w:p w14:paraId="0FB6C495" w14:textId="2CE2485C" w:rsidR="006C3FE1" w:rsidRPr="006E0988" w:rsidRDefault="004476DC">
      <w:pPr>
        <w:pStyle w:val="Ttulo2"/>
      </w:pPr>
      <w:bookmarkStart w:id="9" w:name="_Toc3788545"/>
      <w:r w:rsidRPr="006E0988">
        <w:t>Desierto</w:t>
      </w:r>
      <w:r w:rsidR="006C3FE1" w:rsidRPr="006E0988">
        <w:t xml:space="preserve"> de Nubi</w:t>
      </w:r>
      <w:bookmarkEnd w:id="9"/>
      <w:r w:rsidRPr="006E0988">
        <w:t>a</w:t>
      </w:r>
    </w:p>
    <w:p w14:paraId="031B8E53" w14:textId="4E2F353E" w:rsidR="006E0988" w:rsidRPr="006E0988" w:rsidRDefault="006E0988" w:rsidP="006E0988">
      <w:pPr>
        <w:pStyle w:val="Paragraphe"/>
      </w:pPr>
      <w:r w:rsidRPr="006E0988">
        <w:t xml:space="preserve">Al oeste del Nilo se extienden grandes dunas </w:t>
      </w:r>
      <w:r>
        <w:t>que reposan sobre</w:t>
      </w:r>
      <w:r w:rsidRPr="006E0988">
        <w:t xml:space="preserve"> piedra arenisca Nubia. </w:t>
      </w:r>
      <w:r>
        <w:t>Al este,</w:t>
      </w:r>
      <w:r w:rsidRPr="006E0988">
        <w:t xml:space="preserve"> </w:t>
      </w:r>
      <w:r>
        <w:t xml:space="preserve">se </w:t>
      </w:r>
      <w:r w:rsidRPr="006E0988">
        <w:t>eleva</w:t>
      </w:r>
      <w:r>
        <w:t xml:space="preserve">n </w:t>
      </w:r>
      <w:r w:rsidRPr="006E0988">
        <w:t>macizos volcánicos</w:t>
      </w:r>
      <w:r>
        <w:t xml:space="preserve"> y cristalinas de más de </w:t>
      </w:r>
      <w:r w:rsidRPr="006E0988">
        <w:t>2000 metros</w:t>
      </w:r>
      <w:r>
        <w:t xml:space="preserve"> hacia el Mar Rojo</w:t>
      </w:r>
      <w:r w:rsidRPr="006E0988">
        <w:t>.</w:t>
      </w:r>
    </w:p>
    <w:p w14:paraId="0FB6C497" w14:textId="7E29C738" w:rsidR="006C3FE1" w:rsidRPr="006E0988" w:rsidRDefault="006E0988" w:rsidP="006E0988">
      <w:pPr>
        <w:pStyle w:val="Paragraphe"/>
      </w:pPr>
      <w:r w:rsidRPr="006E0988">
        <w:t>Invierno (noviembre a febrero) es la est</w:t>
      </w:r>
      <w:r>
        <w:t>ación más agradable para visitar</w:t>
      </w:r>
      <w:r w:rsidRPr="006E0988">
        <w:t xml:space="preserve">, a pesar de que los días pueden ser </w:t>
      </w:r>
      <w:r>
        <w:t>bastante frescos</w:t>
      </w:r>
      <w:r w:rsidRPr="006E0988">
        <w:t xml:space="preserve"> y </w:t>
      </w:r>
      <w:r>
        <w:t xml:space="preserve">las </w:t>
      </w:r>
      <w:r w:rsidRPr="006E0988">
        <w:t xml:space="preserve">noches muy frías. En primavera (marzo-abril), sopla </w:t>
      </w:r>
      <w:r>
        <w:t>el</w:t>
      </w:r>
      <w:r w:rsidRPr="006E0988">
        <w:t xml:space="preserve"> Khamsin, </w:t>
      </w:r>
      <w:r>
        <w:t>viento</w:t>
      </w:r>
      <w:r w:rsidRPr="006E0988">
        <w:t xml:space="preserve"> de arena y polvo. El verano es muy caluroso y seco, con temperaturas superiores a 45 ° C en el Sur</w:t>
      </w:r>
      <w:r w:rsidR="006C3FE1" w:rsidRPr="006E0988">
        <w:t>.</w:t>
      </w:r>
    </w:p>
    <w:p w14:paraId="0FB6C498" w14:textId="77777777" w:rsidR="00BD4851" w:rsidRPr="006E0988" w:rsidRDefault="00BD4851">
      <w:pPr>
        <w:pStyle w:val="Paragraphe"/>
      </w:pPr>
    </w:p>
    <w:p w14:paraId="0FB6C499" w14:textId="187F92DF" w:rsidR="006C3FE1" w:rsidRPr="00A103DF" w:rsidRDefault="006E0988" w:rsidP="00C73ECD">
      <w:pPr>
        <w:pStyle w:val="Ttulo1"/>
      </w:pPr>
      <w:bookmarkStart w:id="10" w:name="_Toc3788546"/>
      <w:r w:rsidRPr="00A103DF">
        <w:t>Asuá</w:t>
      </w:r>
      <w:r w:rsidR="006C3FE1" w:rsidRPr="00A103DF">
        <w:t>n</w:t>
      </w:r>
      <w:bookmarkEnd w:id="10"/>
      <w:r w:rsidR="006C3FE1" w:rsidRPr="00A103DF">
        <w:t xml:space="preserve"> </w:t>
      </w:r>
    </w:p>
    <w:p w14:paraId="0FB6C49A" w14:textId="77777777" w:rsidR="006C3FE1" w:rsidRPr="00A103DF" w:rsidRDefault="006C3FE1"/>
    <w:p w14:paraId="1F6919DD" w14:textId="77777777" w:rsidR="00A103DF" w:rsidRPr="00A103DF" w:rsidRDefault="00A103DF" w:rsidP="00A103DF">
      <w:pPr>
        <w:spacing w:line="360" w:lineRule="auto"/>
        <w:jc w:val="both"/>
      </w:pPr>
      <w:r w:rsidRPr="00A103DF">
        <w:t>Asuán, esta es la primera catarata del Nilo, un mundo de rocas y agua burbujeante. Los antiguos creían que la inundación fangosa que fertiliza el país cada año surgió de una caverna misteriosa escondida bajo los rápidos. En su centro, la isla Elefantina ondula en el Nilo más lago de río. Asuán fue la puerta de Egipto, más allá se extendía Nubia.</w:t>
      </w:r>
    </w:p>
    <w:p w14:paraId="1E11FC1E" w14:textId="77777777" w:rsidR="00A103DF" w:rsidRPr="00A103DF" w:rsidRDefault="00A103DF" w:rsidP="00A103DF">
      <w:pPr>
        <w:spacing w:line="360" w:lineRule="auto"/>
        <w:jc w:val="both"/>
      </w:pPr>
      <w:r w:rsidRPr="00A103DF">
        <w:t>La historia comienza en Asuán isla Elefantina (los contras). Su nombre egipcio Abu ("Elephant" o "marfil"), estaba bajo los faraones de la capital del primer nomo del Alto Egipto. Incluía el santuario del carnero dios Khnum, y el famoso Nilometer, que proporcionó y mide las inundaciones del Nilo. La ciudad de Asuán, llamado Syene por los griegos, era sobre todo el barrio de los almacenes y mercados.</w:t>
      </w:r>
    </w:p>
    <w:p w14:paraId="0FB6C49D" w14:textId="3301D3A8" w:rsidR="006C3FE1" w:rsidRPr="00A103DF" w:rsidRDefault="00A103DF" w:rsidP="00A103DF">
      <w:pPr>
        <w:spacing w:line="360" w:lineRule="auto"/>
        <w:jc w:val="both"/>
      </w:pPr>
      <w:r w:rsidRPr="00A103DF">
        <w:t>Rocas e islotes en torno al cual remolinos del Nilo en Aswan, apenas evocan la idea de que uno tiene una catarata. Pero ellos han formado antes de la presa regula el flujo del río, un cruce de frontera difícil entre Egipto y África Negro</w:t>
      </w:r>
      <w:r w:rsidR="006C3FE1" w:rsidRPr="00A103DF">
        <w:t>.</w:t>
      </w:r>
    </w:p>
    <w:p w14:paraId="0FB6C49E" w14:textId="75393E07" w:rsidR="006C3FE1" w:rsidRPr="00AC1C63" w:rsidRDefault="00AC1C63" w:rsidP="00C73ECD">
      <w:pPr>
        <w:pStyle w:val="Ttulo1"/>
      </w:pPr>
      <w:bookmarkStart w:id="11" w:name="_Toc3788547"/>
      <w:r>
        <w:t>L</w:t>
      </w:r>
      <w:bookmarkStart w:id="12" w:name="_GoBack"/>
      <w:bookmarkEnd w:id="12"/>
      <w:r w:rsidR="006C3FE1" w:rsidRPr="00AC1C63">
        <w:t>uxor</w:t>
      </w:r>
      <w:bookmarkEnd w:id="11"/>
    </w:p>
    <w:p w14:paraId="0FB6C49F" w14:textId="77777777" w:rsidR="006C3FE1" w:rsidRPr="00AC1C63" w:rsidRDefault="006C3FE1">
      <w:pPr>
        <w:jc w:val="both"/>
      </w:pPr>
    </w:p>
    <w:p w14:paraId="0FB6C4A0" w14:textId="430844CB" w:rsidR="006C3FE1" w:rsidRPr="003F4014" w:rsidRDefault="003F4014">
      <w:pPr>
        <w:jc w:val="both"/>
      </w:pPr>
      <w:r w:rsidRPr="003F4014">
        <w:t>Luxor, la antigua Tebas, sus templos (Karnak, Luxor, Hatshepsut) y su necrópolis (Valle de las Reinas, el Valle de los Reyes) ofrecen un viaje en el tiempo, entre el pasado fabuloso donde los templos eran la medida exacta la ciudad y el presente de las mujeres en Melaya negro, falúas descansando en el río Nilo y las aves perturbadoras sólo el silencio del reino de Tebas</w:t>
      </w:r>
      <w:r>
        <w:t>.</w:t>
      </w:r>
    </w:p>
    <w:p w14:paraId="0FB6C4A1" w14:textId="77777777" w:rsidR="006C3FE1" w:rsidRPr="003F4014" w:rsidRDefault="006C3FE1">
      <w:pPr>
        <w:jc w:val="both"/>
      </w:pPr>
    </w:p>
    <w:p w14:paraId="0FB6C4A2" w14:textId="77777777" w:rsidR="006C3FE1" w:rsidRPr="003F4014" w:rsidRDefault="006C3FE1">
      <w:pPr>
        <w:jc w:val="both"/>
      </w:pPr>
    </w:p>
    <w:p w14:paraId="0FB6C4A3" w14:textId="77777777" w:rsidR="006C3FE1" w:rsidRPr="003A6C1B" w:rsidRDefault="005B5E1F">
      <w:pPr>
        <w:keepNext/>
        <w:jc w:val="center"/>
      </w:pPr>
      <w:r w:rsidRPr="003A6C1B">
        <w:rPr>
          <w:noProof/>
          <w:lang w:eastAsia="es-ES"/>
        </w:rPr>
        <w:drawing>
          <wp:inline distT="0" distB="0" distL="0" distR="0" wp14:anchorId="0FB6C4BC" wp14:editId="0FB6C4BD">
            <wp:extent cx="3935730" cy="2599690"/>
            <wp:effectExtent l="0" t="0" r="7620" b="0"/>
            <wp:docPr id="4" name="Image 4" descr="Louxor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uxor 0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35730" cy="2599690"/>
                    </a:xfrm>
                    <a:prstGeom prst="rect">
                      <a:avLst/>
                    </a:prstGeom>
                    <a:noFill/>
                    <a:ln>
                      <a:noFill/>
                    </a:ln>
                  </pic:spPr>
                </pic:pic>
              </a:graphicData>
            </a:graphic>
          </wp:inline>
        </w:drawing>
      </w:r>
    </w:p>
    <w:p w14:paraId="0FB6C4A4" w14:textId="13E0103A" w:rsidR="006C3FE1" w:rsidRPr="00AC1C63" w:rsidRDefault="003F4014">
      <w:pPr>
        <w:pStyle w:val="Descripcin"/>
        <w:jc w:val="center"/>
      </w:pPr>
      <w:bookmarkStart w:id="13" w:name="_Toc3772177"/>
      <w:r w:rsidRPr="00AC1C63">
        <w:t>Foto</w:t>
      </w:r>
      <w:r w:rsidR="006C3FE1" w:rsidRPr="00AC1C63">
        <w:t xml:space="preserve"> </w:t>
      </w:r>
      <w:r w:rsidR="00D92E2E" w:rsidRPr="003A6C1B">
        <w:fldChar w:fldCharType="begin"/>
      </w:r>
      <w:r w:rsidR="00D92E2E" w:rsidRPr="00AC1C63">
        <w:instrText xml:space="preserve"> SEQ Photo \* ARABIC </w:instrText>
      </w:r>
      <w:r w:rsidR="00D92E2E" w:rsidRPr="003A6C1B">
        <w:fldChar w:fldCharType="separate"/>
      </w:r>
      <w:r w:rsidR="006C3FE1" w:rsidRPr="00AC1C63">
        <w:rPr>
          <w:noProof/>
        </w:rPr>
        <w:t>4</w:t>
      </w:r>
      <w:r w:rsidR="00D92E2E" w:rsidRPr="003A6C1B">
        <w:rPr>
          <w:noProof/>
        </w:rPr>
        <w:fldChar w:fldCharType="end"/>
      </w:r>
      <w:r w:rsidR="006C3FE1" w:rsidRPr="00AC1C63">
        <w:t xml:space="preserve"> </w:t>
      </w:r>
      <w:bookmarkEnd w:id="13"/>
      <w:r w:rsidRPr="00AC1C63">
        <w:t>Paisaje Luxor</w:t>
      </w:r>
    </w:p>
    <w:p w14:paraId="0FB6C4A5" w14:textId="77777777" w:rsidR="006C3FE1" w:rsidRPr="00AC1C63" w:rsidRDefault="006C3FE1"/>
    <w:p w14:paraId="0FB6C4A6" w14:textId="77777777" w:rsidR="006C3FE1" w:rsidRPr="00AC1C63" w:rsidRDefault="006C3FE1"/>
    <w:p w14:paraId="0FB6C4A7" w14:textId="77777777" w:rsidR="006C3FE1" w:rsidRPr="00AC1C63" w:rsidRDefault="006C3FE1">
      <w:pPr>
        <w:pStyle w:val="Ttulo2"/>
      </w:pPr>
      <w:bookmarkStart w:id="14" w:name="_Toc3788548"/>
      <w:r w:rsidRPr="00AC1C63">
        <w:t>Karnak</w:t>
      </w:r>
      <w:bookmarkEnd w:id="14"/>
      <w:r w:rsidRPr="00AC1C63">
        <w:t xml:space="preserve"> </w:t>
      </w:r>
    </w:p>
    <w:p w14:paraId="7B270600" w14:textId="77777777" w:rsidR="003F4014" w:rsidRPr="003F4014" w:rsidRDefault="003F4014" w:rsidP="003F4014">
      <w:pPr>
        <w:pStyle w:val="Paragraphe"/>
      </w:pPr>
      <w:r w:rsidRPr="003F4014">
        <w:t>Este campo de ruinas de aproximadamente 130 hectáreas, de las cuales el propio templo ocupa sólo una décima parte, es uno de los mayores conjuntos de santos en el mundo. El recinto cuadrangular hecha de adobe 2,4 kilómetros de largo y alcanza 8 metros de espesor. Una obra de construcción 2000 años se inició por el Imperio y abandonada en el período ptolemaico. Cada Faraón quiere embellecer el campo de Amon-Ra. Desde el siglo XVIII hasta la dinastía Dinastía XX es el siglo de oro: el regreso de sus campañas en África y Asia, los faraones ofrecen la mayor parte de su botín al dios Hamon, que los llevó a la victoria; plantean en su honor nuevos pilones, nuevos obeliscos, nuevos gigantes</w:t>
      </w:r>
    </w:p>
    <w:p w14:paraId="231E2F2E" w14:textId="1B38EFD3" w:rsidR="003F4014" w:rsidRPr="003F4014" w:rsidRDefault="003F4014" w:rsidP="003F4014">
      <w:pPr>
        <w:pStyle w:val="Paragraphe"/>
      </w:pPr>
      <w:r w:rsidRPr="003F4014">
        <w:t>Una avenida de esfinges con cabeza de carnero (o criocéphales esfinge) conecta los barcos de Cuenca (la entrada del sitio) para el templo</w:t>
      </w:r>
    </w:p>
    <w:p w14:paraId="0FB6C4AA" w14:textId="5804B0E1" w:rsidR="006C3FE1" w:rsidRPr="003F4014" w:rsidRDefault="003F4014" w:rsidP="003F4014">
      <w:pPr>
        <w:pStyle w:val="Paragraphe"/>
      </w:pPr>
      <w:r w:rsidRPr="003F4014">
        <w:t>Lago Sagrado de Karnak, fue pensado para navegaciones rituales. En el fondo son los Propileos Sur, cuatro torres construidas a partir de la dinastía XVIII. Ellos son precedidos por la corte del escondite donde los sacerdotes relegados, como en un armario de almacenamiento, las estatuas estaban fuera de papel</w:t>
      </w:r>
      <w:r w:rsidR="006C3FE1" w:rsidRPr="003F4014">
        <w:t>.</w:t>
      </w:r>
    </w:p>
    <w:p w14:paraId="0FB6C4AB" w14:textId="77777777" w:rsidR="006C3FE1" w:rsidRPr="003F4014" w:rsidRDefault="006C3FE1"/>
    <w:p w14:paraId="0FB6C4AC" w14:textId="4977CBAC" w:rsidR="006C3FE1" w:rsidRPr="003F4014" w:rsidRDefault="003F4014">
      <w:pPr>
        <w:pStyle w:val="Ttulo2"/>
      </w:pPr>
      <w:r w:rsidRPr="003F4014">
        <w:t>Luxor</w:t>
      </w:r>
    </w:p>
    <w:p w14:paraId="0FB6C4AD" w14:textId="4F1BD1D2" w:rsidR="00516DF2" w:rsidRPr="003F4014" w:rsidRDefault="006C3FE1" w:rsidP="00516DF2">
      <w:pPr>
        <w:pStyle w:val="Sous-titreExpos"/>
      </w:pPr>
      <w:r w:rsidRPr="003F4014">
        <w:t>Dromos</w:t>
      </w:r>
      <w:r w:rsidR="00516DF2" w:rsidRPr="003F4014">
        <w:t xml:space="preserve"> de Sphinx </w:t>
      </w:r>
      <w:r w:rsidR="003F4014" w:rsidRPr="003F4014">
        <w:t>en el templo</w:t>
      </w:r>
      <w:r w:rsidR="00516DF2" w:rsidRPr="003F4014">
        <w:t xml:space="preserve"> de Luxor</w:t>
      </w:r>
    </w:p>
    <w:p w14:paraId="0FB6C4AE" w14:textId="65D981CE" w:rsidR="006C3FE1" w:rsidRPr="003F4014" w:rsidRDefault="003F4014" w:rsidP="003F4014">
      <w:pPr>
        <w:pStyle w:val="Paragraphe"/>
      </w:pPr>
      <w:r w:rsidRPr="003F4014">
        <w:t xml:space="preserve">Los antiguos egipcios llamaban el "harén de Amón". Horario por lo que el Templo de Karnak, el de Luxor sirvió sólo durante el Año Nuevo, cuando la procesión del dios dejó Karnak </w:t>
      </w:r>
      <w:r>
        <w:t>par</w:t>
      </w:r>
      <w:r w:rsidRPr="003F4014">
        <w:t>a unirse a la celebración de Opet, el más importante de los festivales de Tebas. Esto explica su área relativamente pequeña (260 mx 58 m) y dromos largo forrado con cabezas de carnero con esfinges que lo vinculan al templo de Karnak</w:t>
      </w:r>
      <w:r w:rsidR="006C3FE1" w:rsidRPr="003F4014">
        <w:t>.</w:t>
      </w:r>
    </w:p>
    <w:p w14:paraId="0FB6C4AF" w14:textId="77777777" w:rsidR="006C3FE1" w:rsidRPr="003F4014" w:rsidRDefault="006C3FE1"/>
    <w:p w14:paraId="0FB6C4B0" w14:textId="77777777" w:rsidR="006C3FE1" w:rsidRPr="003A6C1B" w:rsidRDefault="005B5E1F">
      <w:pPr>
        <w:keepNext/>
        <w:jc w:val="center"/>
      </w:pPr>
      <w:r w:rsidRPr="003A6C1B">
        <w:rPr>
          <w:noProof/>
          <w:lang w:eastAsia="es-ES"/>
        </w:rPr>
        <w:drawing>
          <wp:inline distT="0" distB="0" distL="0" distR="0" wp14:anchorId="0FB6C4BE" wp14:editId="0FB6C4BF">
            <wp:extent cx="3863975" cy="2527935"/>
            <wp:effectExtent l="0" t="0" r="3175" b="5715"/>
            <wp:docPr id="5" name="Image 5" descr="Louxor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uxor 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3975" cy="2527935"/>
                    </a:xfrm>
                    <a:prstGeom prst="rect">
                      <a:avLst/>
                    </a:prstGeom>
                    <a:noFill/>
                    <a:ln>
                      <a:noFill/>
                    </a:ln>
                  </pic:spPr>
                </pic:pic>
              </a:graphicData>
            </a:graphic>
          </wp:inline>
        </w:drawing>
      </w:r>
    </w:p>
    <w:p w14:paraId="0FB6C4B1" w14:textId="5F641D90" w:rsidR="006C3FE1" w:rsidRPr="00AC1C63" w:rsidRDefault="003F4014">
      <w:pPr>
        <w:pStyle w:val="Descripcin"/>
        <w:jc w:val="center"/>
      </w:pPr>
      <w:bookmarkStart w:id="15" w:name="_Toc3772178"/>
      <w:r w:rsidRPr="00AC1C63">
        <w:t>Foto</w:t>
      </w:r>
      <w:r w:rsidR="006C3FE1" w:rsidRPr="00AC1C63">
        <w:t xml:space="preserve"> </w:t>
      </w:r>
      <w:r w:rsidR="00D92E2E" w:rsidRPr="003A6C1B">
        <w:fldChar w:fldCharType="begin"/>
      </w:r>
      <w:r w:rsidR="00D92E2E" w:rsidRPr="00AC1C63">
        <w:instrText xml:space="preserve"> SEQ Photo \* ARABIC </w:instrText>
      </w:r>
      <w:r w:rsidR="00D92E2E" w:rsidRPr="003A6C1B">
        <w:fldChar w:fldCharType="separate"/>
      </w:r>
      <w:r w:rsidR="006C3FE1" w:rsidRPr="00AC1C63">
        <w:rPr>
          <w:noProof/>
        </w:rPr>
        <w:t>5</w:t>
      </w:r>
      <w:r w:rsidR="00D92E2E" w:rsidRPr="003A6C1B">
        <w:rPr>
          <w:noProof/>
        </w:rPr>
        <w:fldChar w:fldCharType="end"/>
      </w:r>
      <w:r w:rsidR="006C3FE1" w:rsidRPr="00AC1C63">
        <w:t xml:space="preserve"> </w:t>
      </w:r>
      <w:bookmarkEnd w:id="15"/>
      <w:r w:rsidRPr="00AC1C63">
        <w:t>Luxor</w:t>
      </w:r>
    </w:p>
    <w:p w14:paraId="4EDD3DCF" w14:textId="18991E85" w:rsidR="00974DAC" w:rsidRPr="00AC1C63" w:rsidRDefault="00974DAC">
      <w:r w:rsidRPr="00AC1C63">
        <w:br w:type="page"/>
      </w:r>
    </w:p>
    <w:p w14:paraId="45349282" w14:textId="77777777" w:rsidR="00974DAC" w:rsidRPr="00AC1C63" w:rsidRDefault="00974DAC"/>
    <w:p w14:paraId="0FB6C4B3" w14:textId="77777777" w:rsidR="006C3FE1" w:rsidRPr="00AC1C63" w:rsidRDefault="006C3FE1">
      <w:pPr>
        <w:pStyle w:val="Ttulo2"/>
      </w:pPr>
      <w:bookmarkStart w:id="16" w:name="_Toc3788550"/>
      <w:r w:rsidRPr="00AC1C63">
        <w:t>Hatchepsout</w:t>
      </w:r>
      <w:bookmarkEnd w:id="16"/>
      <w:r w:rsidRPr="00AC1C63">
        <w:t xml:space="preserve"> </w:t>
      </w:r>
    </w:p>
    <w:p w14:paraId="0FB6C4B4" w14:textId="6142133F" w:rsidR="00516DF2" w:rsidRPr="003F4014" w:rsidRDefault="003F4014">
      <w:pPr>
        <w:pStyle w:val="Paragraphe"/>
        <w:rPr>
          <w:b/>
          <w:sz w:val="22"/>
          <w:u w:val="single"/>
        </w:rPr>
      </w:pPr>
      <w:r w:rsidRPr="003F4014">
        <w:rPr>
          <w:b/>
          <w:sz w:val="22"/>
          <w:u w:val="single"/>
        </w:rPr>
        <w:t>El</w:t>
      </w:r>
      <w:r w:rsidR="006C3FE1" w:rsidRPr="003F4014">
        <w:rPr>
          <w:b/>
          <w:sz w:val="22"/>
          <w:u w:val="single"/>
        </w:rPr>
        <w:t xml:space="preserve"> templ</w:t>
      </w:r>
      <w:r w:rsidRPr="003F4014">
        <w:rPr>
          <w:b/>
          <w:sz w:val="22"/>
          <w:u w:val="single"/>
        </w:rPr>
        <w:t>o</w:t>
      </w:r>
      <w:r w:rsidR="006C3FE1" w:rsidRPr="003F4014">
        <w:rPr>
          <w:b/>
          <w:sz w:val="22"/>
          <w:u w:val="single"/>
        </w:rPr>
        <w:t xml:space="preserve"> d</w:t>
      </w:r>
      <w:r w:rsidRPr="003F4014">
        <w:rPr>
          <w:b/>
          <w:sz w:val="22"/>
          <w:u w:val="single"/>
        </w:rPr>
        <w:t xml:space="preserve">e </w:t>
      </w:r>
      <w:r w:rsidR="006C3FE1" w:rsidRPr="003F4014">
        <w:rPr>
          <w:b/>
          <w:sz w:val="22"/>
          <w:u w:val="single"/>
        </w:rPr>
        <w:t>Hatchepsout</w:t>
      </w:r>
    </w:p>
    <w:p w14:paraId="0FB6C4B5" w14:textId="48362C62" w:rsidR="006C3FE1" w:rsidRPr="003F4014" w:rsidRDefault="003F4014">
      <w:pPr>
        <w:pStyle w:val="Paragraphe"/>
      </w:pPr>
      <w:r w:rsidRPr="003F4014">
        <w:t>Construido por el arquitecto Senenmut, este templo está perfectamente integrado en el acantilado. El templo funerario de la reina Hatshepsut (XIII Dinastía, 1405-84 BC.) Es uno de los monumentos más notables de la arquitectura egipcia según lo indicado por su antiguo nombre "Nefer-Neferu", el "sublime sublime ". Una ruta llena de esfinge anteriormente conectado al templo a casa, donde se celebraron las ceremonias de momificación</w:t>
      </w:r>
      <w:r w:rsidR="006C3FE1" w:rsidRPr="003F4014">
        <w:t>.</w:t>
      </w:r>
    </w:p>
    <w:sectPr w:rsidR="006C3FE1" w:rsidRPr="003F4014">
      <w:headerReference w:type="default" r:id="rId12"/>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5A299" w14:textId="77777777" w:rsidR="00704B81" w:rsidRDefault="00704B81">
      <w:r>
        <w:separator/>
      </w:r>
    </w:p>
  </w:endnote>
  <w:endnote w:type="continuationSeparator" w:id="0">
    <w:p w14:paraId="6D1D04D6" w14:textId="77777777" w:rsidR="00704B81" w:rsidRDefault="00704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lgerian">
    <w:altName w:val="Colonna MT"/>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12A65" w14:textId="77777777" w:rsidR="00704B81" w:rsidRDefault="00704B81">
      <w:r>
        <w:separator/>
      </w:r>
    </w:p>
  </w:footnote>
  <w:footnote w:type="continuationSeparator" w:id="0">
    <w:p w14:paraId="7F354728" w14:textId="77777777" w:rsidR="00704B81" w:rsidRDefault="00704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6C4C4" w14:textId="1ADFA156" w:rsidR="006C3FE1" w:rsidRDefault="003A6C1B">
    <w:pPr>
      <w:pStyle w:val="Encabezado"/>
      <w:pBdr>
        <w:bottom w:val="single" w:sz="4" w:space="1" w:color="auto"/>
      </w:pBdr>
    </w:pPr>
    <w:r>
      <w:rPr>
        <w:b/>
        <w:sz w:val="24"/>
      </w:rPr>
      <w:t>Egipto</w:t>
    </w:r>
    <w:r w:rsidR="006C3FE1">
      <w:t xml:space="preserve"> – </w:t>
    </w:r>
    <w:r w:rsidR="005D4B2E">
      <w:t>Exposición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577"/>
    <w:rsid w:val="00075400"/>
    <w:rsid w:val="00105F9A"/>
    <w:rsid w:val="00170DF6"/>
    <w:rsid w:val="001A59E6"/>
    <w:rsid w:val="001B62B8"/>
    <w:rsid w:val="0033259F"/>
    <w:rsid w:val="003354BF"/>
    <w:rsid w:val="003A6C1B"/>
    <w:rsid w:val="003F4014"/>
    <w:rsid w:val="00446ABA"/>
    <w:rsid w:val="004476DC"/>
    <w:rsid w:val="00516DF2"/>
    <w:rsid w:val="00571355"/>
    <w:rsid w:val="005B5E1F"/>
    <w:rsid w:val="005D4B2E"/>
    <w:rsid w:val="006C3FE1"/>
    <w:rsid w:val="006C4E84"/>
    <w:rsid w:val="006E0988"/>
    <w:rsid w:val="00704B81"/>
    <w:rsid w:val="00755DBE"/>
    <w:rsid w:val="007A1341"/>
    <w:rsid w:val="007A5F87"/>
    <w:rsid w:val="00974DAC"/>
    <w:rsid w:val="00991188"/>
    <w:rsid w:val="00A041FE"/>
    <w:rsid w:val="00A103DF"/>
    <w:rsid w:val="00A137CB"/>
    <w:rsid w:val="00AB0DC8"/>
    <w:rsid w:val="00AC1C63"/>
    <w:rsid w:val="00AD3577"/>
    <w:rsid w:val="00AE09C8"/>
    <w:rsid w:val="00B56817"/>
    <w:rsid w:val="00BD4851"/>
    <w:rsid w:val="00BD4A58"/>
    <w:rsid w:val="00C171F7"/>
    <w:rsid w:val="00C73ECD"/>
    <w:rsid w:val="00D27770"/>
    <w:rsid w:val="00D55E99"/>
    <w:rsid w:val="00D92E2E"/>
    <w:rsid w:val="00DE4F75"/>
    <w:rsid w:val="00E66028"/>
    <w:rsid w:val="00F62478"/>
    <w:rsid w:val="00FB1D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C46E"/>
  <w15:docId w15:val="{2F161F2E-A2BA-4B48-B863-E3595207D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mic Sans MS" w:hAnsi="Comic Sans MS"/>
      <w:lang w:val="es-ES"/>
    </w:rPr>
  </w:style>
  <w:style w:type="paragraph" w:styleId="Ttulo1">
    <w:name w:val="heading 1"/>
    <w:basedOn w:val="Normal"/>
    <w:next w:val="Normal"/>
    <w:qFormat/>
    <w:rsid w:val="00C73ECD"/>
    <w:pPr>
      <w:keepNext/>
      <w:pBdr>
        <w:bottom w:val="single" w:sz="4" w:space="3" w:color="auto"/>
      </w:pBdr>
      <w:spacing w:before="240" w:after="60"/>
      <w:outlineLvl w:val="0"/>
    </w:pPr>
    <w:rPr>
      <w:b/>
      <w:bCs/>
      <w:kern w:val="32"/>
      <w:sz w:val="48"/>
      <w:szCs w:val="72"/>
    </w:rPr>
  </w:style>
  <w:style w:type="paragraph" w:styleId="Ttulo2">
    <w:name w:val="heading 2"/>
    <w:basedOn w:val="Normal"/>
    <w:next w:val="Normal"/>
    <w:qFormat/>
    <w:rsid w:val="00AD3577"/>
    <w:pPr>
      <w:keepNext/>
      <w:shd w:val="pct12" w:color="auto" w:fill="FFFFFF"/>
      <w:spacing w:before="240" w:after="60"/>
      <w:ind w:right="3402" w:firstLine="567"/>
      <w:outlineLvl w:val="1"/>
    </w:pPr>
    <w:rPr>
      <w:rFonts w:ascii="Verdana" w:hAnsi="Verdana"/>
      <w:b/>
      <w:bCs/>
      <w:sz w:val="28"/>
      <w:szCs w:val="32"/>
    </w:rPr>
  </w:style>
  <w:style w:type="paragraph" w:styleId="Ttulo4">
    <w:name w:val="heading 4"/>
    <w:basedOn w:val="Normal"/>
    <w:qFormat/>
    <w:pPr>
      <w:spacing w:before="100" w:beforeAutospacing="1" w:after="100" w:afterAutospacing="1"/>
      <w:outlineLvl w:val="3"/>
    </w:pPr>
    <w:rPr>
      <w:rFonts w:ascii="Arial Unicode MS" w:eastAsia="Arial Unicode MS" w:hAnsi="Arial Unicode MS" w:cs="Arial Unicode MS"/>
      <w:b/>
      <w:bCs/>
      <w:color w:val="000000"/>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Paragraphe">
    <w:name w:val="Paragraphe"/>
    <w:basedOn w:val="Normal"/>
    <w:pPr>
      <w:ind w:left="567"/>
      <w:jc w:val="both"/>
    </w:pPr>
  </w:style>
  <w:style w:type="paragraph" w:styleId="Descripcin">
    <w:name w:val="caption"/>
    <w:basedOn w:val="Normal"/>
    <w:next w:val="Normal"/>
    <w:qFormat/>
    <w:pPr>
      <w:spacing w:before="120" w:after="120"/>
    </w:pPr>
    <w:rPr>
      <w:b/>
      <w:bCs/>
    </w:rPr>
  </w:style>
  <w:style w:type="paragraph" w:styleId="TDC1">
    <w:name w:val="toc 1"/>
    <w:basedOn w:val="Normal"/>
    <w:next w:val="Normal"/>
    <w:autoRedefine/>
    <w:semiHidden/>
    <w:pPr>
      <w:tabs>
        <w:tab w:val="right" w:leader="dot" w:pos="9062"/>
      </w:tabs>
      <w:spacing w:before="480" w:after="240"/>
    </w:pPr>
    <w:rPr>
      <w:noProof/>
      <w:sz w:val="28"/>
      <w:szCs w:val="28"/>
    </w:rPr>
  </w:style>
  <w:style w:type="paragraph" w:styleId="TDC2">
    <w:name w:val="toc 2"/>
    <w:basedOn w:val="Normal"/>
    <w:next w:val="Normal"/>
    <w:autoRedefine/>
    <w:semiHidden/>
    <w:pPr>
      <w:tabs>
        <w:tab w:val="right" w:leader="dot" w:pos="9062"/>
      </w:tabs>
      <w:spacing w:before="120"/>
      <w:ind w:left="198"/>
    </w:pPr>
    <w:rPr>
      <w:noProof/>
    </w:rPr>
  </w:style>
  <w:style w:type="paragraph" w:styleId="TDC3">
    <w:name w:val="toc 3"/>
    <w:basedOn w:val="Normal"/>
    <w:next w:val="Normal"/>
    <w:autoRedefine/>
    <w:semiHidden/>
    <w:pPr>
      <w:ind w:left="400"/>
    </w:pPr>
  </w:style>
  <w:style w:type="paragraph" w:styleId="TDC4">
    <w:name w:val="toc 4"/>
    <w:basedOn w:val="Normal"/>
    <w:next w:val="Normal"/>
    <w:autoRedefine/>
    <w:semiHidden/>
    <w:pPr>
      <w:ind w:left="600"/>
    </w:pPr>
  </w:style>
  <w:style w:type="paragraph" w:styleId="TDC5">
    <w:name w:val="toc 5"/>
    <w:basedOn w:val="Normal"/>
    <w:next w:val="Normal"/>
    <w:autoRedefine/>
    <w:semiHidden/>
    <w:pPr>
      <w:ind w:left="800"/>
    </w:pPr>
  </w:style>
  <w:style w:type="paragraph" w:styleId="TDC6">
    <w:name w:val="toc 6"/>
    <w:basedOn w:val="Normal"/>
    <w:next w:val="Normal"/>
    <w:autoRedefine/>
    <w:semiHidden/>
    <w:pPr>
      <w:ind w:left="1000"/>
    </w:pPr>
  </w:style>
  <w:style w:type="paragraph" w:styleId="TDC7">
    <w:name w:val="toc 7"/>
    <w:basedOn w:val="Normal"/>
    <w:next w:val="Normal"/>
    <w:autoRedefine/>
    <w:semiHidden/>
    <w:pPr>
      <w:ind w:left="1200"/>
    </w:pPr>
  </w:style>
  <w:style w:type="paragraph" w:styleId="TDC8">
    <w:name w:val="toc 8"/>
    <w:basedOn w:val="Normal"/>
    <w:next w:val="Normal"/>
    <w:autoRedefine/>
    <w:semiHidden/>
    <w:pPr>
      <w:ind w:left="1400"/>
    </w:pPr>
  </w:style>
  <w:style w:type="paragraph" w:styleId="TDC9">
    <w:name w:val="toc 9"/>
    <w:basedOn w:val="Normal"/>
    <w:next w:val="Normal"/>
    <w:autoRedefine/>
    <w:semiHidden/>
    <w:pPr>
      <w:ind w:left="1600"/>
    </w:pPr>
  </w:style>
  <w:style w:type="character" w:styleId="Hipervnculo">
    <w:name w:val="Hyperlink"/>
    <w:basedOn w:val="Fuentedeprrafopredeter"/>
    <w:rPr>
      <w:color w:val="0000FF"/>
      <w:u w:val="single"/>
    </w:rPr>
  </w:style>
  <w:style w:type="paragraph" w:styleId="Tabladeilustraciones">
    <w:name w:val="table of figures"/>
    <w:basedOn w:val="Normal"/>
    <w:next w:val="Normal"/>
    <w:semiHidden/>
    <w:pPr>
      <w:ind w:left="400" w:hanging="400"/>
    </w:pPr>
  </w:style>
  <w:style w:type="paragraph" w:styleId="Encabezado">
    <w:name w:val="header"/>
    <w:basedOn w:val="Normal"/>
    <w:pPr>
      <w:tabs>
        <w:tab w:val="center" w:pos="4536"/>
        <w:tab w:val="right" w:pos="9072"/>
      </w:tabs>
    </w:pPr>
  </w:style>
  <w:style w:type="paragraph" w:styleId="Piedepgina">
    <w:name w:val="footer"/>
    <w:basedOn w:val="Normal"/>
    <w:pPr>
      <w:tabs>
        <w:tab w:val="center" w:pos="4536"/>
        <w:tab w:val="right" w:pos="9072"/>
      </w:tabs>
    </w:pPr>
  </w:style>
  <w:style w:type="character" w:styleId="Nmerodepgina">
    <w:name w:val="page number"/>
    <w:basedOn w:val="Fuentedeprrafopredeter"/>
  </w:style>
  <w:style w:type="paragraph" w:styleId="Textodeglobo">
    <w:name w:val="Balloon Text"/>
    <w:basedOn w:val="Normal"/>
    <w:link w:val="TextodegloboCar"/>
    <w:uiPriority w:val="99"/>
    <w:semiHidden/>
    <w:unhideWhenUsed/>
    <w:rsid w:val="00BD4851"/>
    <w:rPr>
      <w:rFonts w:ascii="Tahoma" w:hAnsi="Tahoma" w:cs="Tahoma"/>
      <w:sz w:val="16"/>
      <w:szCs w:val="16"/>
    </w:rPr>
  </w:style>
  <w:style w:type="character" w:customStyle="1" w:styleId="TextodegloboCar">
    <w:name w:val="Texto de globo Car"/>
    <w:basedOn w:val="Fuentedeprrafopredeter"/>
    <w:link w:val="Textodeglobo"/>
    <w:uiPriority w:val="99"/>
    <w:semiHidden/>
    <w:rsid w:val="00BD4851"/>
    <w:rPr>
      <w:rFonts w:ascii="Tahoma" w:hAnsi="Tahoma" w:cs="Tahoma"/>
      <w:sz w:val="16"/>
      <w:szCs w:val="16"/>
    </w:rPr>
  </w:style>
  <w:style w:type="paragraph" w:styleId="Ttulo">
    <w:name w:val="Title"/>
    <w:basedOn w:val="Normal"/>
    <w:next w:val="Normal"/>
    <w:link w:val="TtuloCar"/>
    <w:uiPriority w:val="10"/>
    <w:qFormat/>
    <w:rsid w:val="00BD4A58"/>
    <w:pPr>
      <w:shd w:val="clear" w:color="auto" w:fill="D99594" w:themeFill="accent2" w:themeFillTint="99"/>
      <w:spacing w:after="720"/>
      <w:contextualSpacing/>
      <w:jc w:val="center"/>
    </w:pPr>
    <w:rPr>
      <w:rFonts w:ascii="Algerian" w:eastAsiaTheme="majorEastAsia" w:hAnsi="Algerian" w:cstheme="majorBidi"/>
      <w:b/>
      <w:spacing w:val="98"/>
      <w:kern w:val="28"/>
      <w:sz w:val="52"/>
      <w:szCs w:val="52"/>
      <w14:textOutline w14:w="5270" w14:cap="flat" w14:cmpd="sng" w14:algn="ctr">
        <w14:solidFill>
          <w14:srgbClr w14:val="000000"/>
        </w14:solidFill>
        <w14:prstDash w14:val="solid"/>
        <w14:round/>
      </w14:textOutline>
    </w:rPr>
  </w:style>
  <w:style w:type="character" w:customStyle="1" w:styleId="TtuloCar">
    <w:name w:val="Título Car"/>
    <w:basedOn w:val="Fuentedeprrafopredeter"/>
    <w:link w:val="Ttulo"/>
    <w:uiPriority w:val="10"/>
    <w:rsid w:val="00BD4A58"/>
    <w:rPr>
      <w:rFonts w:ascii="Algerian" w:eastAsiaTheme="majorEastAsia" w:hAnsi="Algerian" w:cstheme="majorBidi"/>
      <w:b/>
      <w:spacing w:val="98"/>
      <w:kern w:val="28"/>
      <w:sz w:val="52"/>
      <w:szCs w:val="52"/>
      <w:shd w:val="clear" w:color="auto" w:fill="D99594" w:themeFill="accent2" w:themeFillTint="99"/>
      <w14:textOutline w14:w="5270" w14:cap="flat" w14:cmpd="sng" w14:algn="ctr">
        <w14:solidFill>
          <w14:srgbClr w14:val="000000"/>
        </w14:solidFill>
        <w14:prstDash w14:val="solid"/>
        <w14:round/>
      </w14:textOutline>
    </w:rPr>
  </w:style>
  <w:style w:type="paragraph" w:customStyle="1" w:styleId="Sous-titreExpos">
    <w:name w:val="Sous-titre Exposé"/>
    <w:basedOn w:val="Paragraphe"/>
    <w:qFormat/>
    <w:rsid w:val="00516DF2"/>
    <w:rPr>
      <w:b/>
      <w:sz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C445E2BF2AF934D97925356A410E4C6" ma:contentTypeVersion="16" ma:contentTypeDescription="Crear nuevo documento." ma:contentTypeScope="" ma:versionID="d54d412c51e91231d4645e62d3030a47">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781fc8e226fc07fb03717ac19a4d09c7"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804429-33E0-4DA7-9418-703FC5D97ABB}">
  <ds:schemaRefs>
    <ds:schemaRef ds:uri="http://schemas.openxmlformats.org/officeDocument/2006/bibliography"/>
  </ds:schemaRefs>
</ds:datastoreItem>
</file>

<file path=customXml/itemProps2.xml><?xml version="1.0" encoding="utf-8"?>
<ds:datastoreItem xmlns:ds="http://schemas.openxmlformats.org/officeDocument/2006/customXml" ds:itemID="{3D3EA845-EB9D-4BBD-B965-7E41169C5916}"/>
</file>

<file path=customXml/itemProps3.xml><?xml version="1.0" encoding="utf-8"?>
<ds:datastoreItem xmlns:ds="http://schemas.openxmlformats.org/officeDocument/2006/customXml" ds:itemID="{63A2391F-01AE-41E5-9BE4-064D1AC271F9}"/>
</file>

<file path=customXml/itemProps4.xml><?xml version="1.0" encoding="utf-8"?>
<ds:datastoreItem xmlns:ds="http://schemas.openxmlformats.org/officeDocument/2006/customXml" ds:itemID="{4D3D593B-C82B-493C-8429-4DFA71329871}"/>
</file>

<file path=docProps/app.xml><?xml version="1.0" encoding="utf-8"?>
<Properties xmlns="http://schemas.openxmlformats.org/officeDocument/2006/extended-properties" xmlns:vt="http://schemas.openxmlformats.org/officeDocument/2006/docPropsVTypes">
  <Template>Normal.dotm</Template>
  <TotalTime>79</TotalTime>
  <Pages>1</Pages>
  <Words>1438</Words>
  <Characters>7909</Characters>
  <Application>Microsoft Office Word</Application>
  <DocSecurity>0</DocSecurity>
  <Lines>65</Lines>
  <Paragraphs>18</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A bou Simbel</vt:lpstr>
      <vt:lpstr>A bou Simbel</vt:lpstr>
    </vt:vector>
  </TitlesOfParts>
  <Company>ENIService</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bou Simbel</dc:title>
  <dc:creator>snamy</dc:creator>
  <cp:lastModifiedBy>Andrea GG</cp:lastModifiedBy>
  <cp:revision>25</cp:revision>
  <cp:lastPrinted>2004-02-11T12:28:00Z</cp:lastPrinted>
  <dcterms:created xsi:type="dcterms:W3CDTF">2015-10-30T00:26:00Z</dcterms:created>
  <dcterms:modified xsi:type="dcterms:W3CDTF">2016-02-02T05:22:00Z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